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rPr>
          <w:spacing w:val="-8"/>
        </w:rPr>
        <w:t>承诺</w:t>
      </w:r>
      <w:r>
        <w:rPr>
          <w:spacing w:val="-12"/>
        </w:rPr>
        <w:t>函</w:t>
      </w:r>
    </w:p>
    <w:p>
      <w:pPr>
        <w:pStyle w:val="2"/>
        <w:spacing w:before="3"/>
        <w:rPr>
          <w:rFonts w:ascii="宋体"/>
          <w:b/>
          <w:sz w:val="36"/>
        </w:rPr>
      </w:pPr>
    </w:p>
    <w:p>
      <w:pPr>
        <w:pStyle w:val="2"/>
        <w:ind w:left="142"/>
      </w:pPr>
      <w:r>
        <w:rPr>
          <w:spacing w:val="-3"/>
        </w:rPr>
        <w:t>南京新工新兴产业投资管理有限公司：</w:t>
      </w:r>
    </w:p>
    <w:p>
      <w:pPr>
        <w:pStyle w:val="2"/>
        <w:spacing w:before="2"/>
        <w:rPr>
          <w:sz w:val="30"/>
        </w:rPr>
      </w:pPr>
    </w:p>
    <w:p>
      <w:pPr>
        <w:pStyle w:val="2"/>
        <w:spacing w:line="489" w:lineRule="auto"/>
        <w:ind w:left="120" w:right="408" w:firstLine="489"/>
      </w:pPr>
      <w:r>
        <w:t>本单位自愿参加南京新工新兴产业投资管理有限公司202</w:t>
      </w:r>
      <w:r>
        <w:rPr>
          <w:rFonts w:hint="eastAsia"/>
          <w:lang w:val="en-US" w:eastAsia="zh-CN"/>
        </w:rPr>
        <w:t>5</w:t>
      </w:r>
      <w:r>
        <w:t>年法律顾问公开</w:t>
      </w:r>
      <w:r>
        <w:rPr>
          <w:spacing w:val="-2"/>
        </w:rPr>
        <w:t>选聘</w:t>
      </w:r>
      <w:r>
        <w:rPr>
          <w:b/>
          <w:spacing w:val="-2"/>
        </w:rPr>
        <w:t>，</w:t>
      </w:r>
      <w:r>
        <w:rPr>
          <w:spacing w:val="-2"/>
        </w:rPr>
        <w:t>并对本次选聘相关事宜作出如下承诺：</w:t>
      </w:r>
    </w:p>
    <w:p>
      <w:pPr>
        <w:pStyle w:val="7"/>
        <w:numPr>
          <w:ilvl w:val="0"/>
          <w:numId w:val="1"/>
        </w:numPr>
        <w:tabs>
          <w:tab w:val="left" w:pos="970"/>
        </w:tabs>
        <w:spacing w:before="68" w:after="0" w:line="491" w:lineRule="auto"/>
        <w:ind w:left="120" w:right="338" w:firstLine="479"/>
        <w:jc w:val="both"/>
        <w:rPr>
          <w:sz w:val="24"/>
        </w:rPr>
      </w:pPr>
      <w:r>
        <w:rPr>
          <w:spacing w:val="-2"/>
          <w:sz w:val="24"/>
        </w:rPr>
        <w:t>本单位完全理解、认可贵司在本次发布的选聘文件及附件中列明的所有可能对本单位产生影响的条款，以及贵司在本次选聘全过程中依据选聘文件及附件内容所进行的任何行为均不持异议；</w:t>
      </w:r>
    </w:p>
    <w:p>
      <w:pPr>
        <w:pStyle w:val="7"/>
        <w:numPr>
          <w:ilvl w:val="0"/>
          <w:numId w:val="1"/>
        </w:numPr>
        <w:tabs>
          <w:tab w:val="left" w:pos="978"/>
        </w:tabs>
        <w:spacing w:before="63" w:after="0" w:line="494" w:lineRule="auto"/>
        <w:ind w:left="120" w:right="240" w:firstLine="487"/>
        <w:jc w:val="both"/>
        <w:rPr>
          <w:sz w:val="24"/>
        </w:rPr>
      </w:pPr>
      <w:r>
        <w:rPr>
          <w:spacing w:val="-2"/>
          <w:sz w:val="24"/>
        </w:rPr>
        <w:t>本单位向贵司提交的与本次选聘相关的所有材料均为本单位的真实意思表示，本单位对递交材料的真实性、完整性及时效性负责；</w:t>
      </w:r>
    </w:p>
    <w:p>
      <w:pPr>
        <w:pStyle w:val="7"/>
        <w:numPr>
          <w:ilvl w:val="0"/>
          <w:numId w:val="1"/>
        </w:numPr>
        <w:tabs>
          <w:tab w:val="left" w:pos="980"/>
        </w:tabs>
        <w:spacing w:before="60" w:after="0" w:line="491" w:lineRule="auto"/>
        <w:ind w:left="120" w:right="328" w:firstLine="487"/>
        <w:jc w:val="both"/>
        <w:rPr>
          <w:sz w:val="24"/>
        </w:rPr>
      </w:pPr>
      <w:r>
        <w:rPr>
          <w:spacing w:val="-2"/>
          <w:sz w:val="24"/>
        </w:rPr>
        <w:t>本单位在本次递交的申报材料中列明的关于本项目的时间进度安排、人员安排等内容均真实且具有可操作性；在本单位递交申报材料后的任一时点，如出现实际情况与递交申报材料中表述情况不一致的（包括但不限于项目进度迟延</w:t>
      </w:r>
    </w:p>
    <w:p>
      <w:pPr>
        <w:pStyle w:val="2"/>
        <w:spacing w:before="3" w:line="491" w:lineRule="auto"/>
        <w:ind w:left="120" w:right="342"/>
        <w:jc w:val="both"/>
      </w:pPr>
      <w:r>
        <w:rPr>
          <w:spacing w:val="-2"/>
        </w:rPr>
        <w:t>、项目实际参加人员与申报材料不符等），贵司可根据实际情况，取消本单位参选或中选资格、扣减项目款项直至解除与本项目有关的服务协议，本单位对贵司的上述行为充分理解且不持异议；</w:t>
      </w:r>
    </w:p>
    <w:p>
      <w:pPr>
        <w:pStyle w:val="7"/>
        <w:numPr>
          <w:ilvl w:val="0"/>
          <w:numId w:val="1"/>
        </w:numPr>
        <w:tabs>
          <w:tab w:val="left" w:pos="951"/>
        </w:tabs>
        <w:spacing w:before="63" w:after="0" w:line="491" w:lineRule="auto"/>
        <w:ind w:left="120" w:right="336" w:firstLine="470"/>
        <w:jc w:val="both"/>
        <w:rPr>
          <w:sz w:val="24"/>
        </w:rPr>
      </w:pPr>
      <w:r>
        <w:rPr>
          <w:spacing w:val="-4"/>
          <w:sz w:val="24"/>
        </w:rPr>
        <w:t>本单位财务和经营状况良好，具备履行合同能力；未处于被责令停业、履</w:t>
      </w:r>
      <w:r>
        <w:rPr>
          <w:spacing w:val="-2"/>
          <w:sz w:val="24"/>
        </w:rPr>
        <w:t>约资格被取消或者财产被接管、冻结和破产状态；无违约或不恰当履约引起的合同争议纠纷及仲裁和诉讼记录。如果我单位经评审确定为中选人后，被举报并经核实，确认存在上述不良记录，或存在组织、参与串标围标，出借资质等违法违规行为的，贵司即可取消我方中选资格；</w:t>
      </w:r>
    </w:p>
    <w:p>
      <w:pPr>
        <w:pStyle w:val="7"/>
        <w:numPr>
          <w:ilvl w:val="0"/>
          <w:numId w:val="1"/>
        </w:numPr>
        <w:tabs>
          <w:tab w:val="left" w:pos="951"/>
        </w:tabs>
        <w:spacing w:before="69" w:after="0" w:line="491" w:lineRule="auto"/>
        <w:ind w:left="120" w:right="393" w:firstLine="470"/>
        <w:jc w:val="both"/>
        <w:rPr>
          <w:sz w:val="24"/>
        </w:rPr>
      </w:pPr>
      <w:r>
        <w:rPr>
          <w:spacing w:val="-6"/>
          <w:sz w:val="24"/>
        </w:rPr>
        <w:t>除得到贵司的书面认可外，本单位递交的申报材料中的内容均不可撤销且</w:t>
      </w:r>
      <w:r>
        <w:rPr>
          <w:spacing w:val="-2"/>
          <w:sz w:val="24"/>
        </w:rPr>
        <w:t>可作为本项目服务协议的组成部分；</w:t>
      </w:r>
    </w:p>
    <w:p>
      <w:pPr>
        <w:pStyle w:val="7"/>
        <w:numPr>
          <w:ilvl w:val="0"/>
          <w:numId w:val="1"/>
        </w:numPr>
        <w:tabs>
          <w:tab w:val="left" w:pos="949"/>
        </w:tabs>
        <w:spacing w:before="64" w:after="0" w:line="240" w:lineRule="auto"/>
        <w:ind w:left="948" w:right="0" w:hanging="361"/>
        <w:jc w:val="left"/>
        <w:rPr>
          <w:sz w:val="24"/>
        </w:rPr>
      </w:pPr>
      <w:r>
        <w:rPr>
          <w:spacing w:val="-6"/>
          <w:sz w:val="24"/>
        </w:rPr>
        <w:t>在本项目进行的过程中（自贵司发布选聘公告始至项目结束止）</w:t>
      </w:r>
      <w:r>
        <w:rPr>
          <w:spacing w:val="-7"/>
          <w:sz w:val="24"/>
        </w:rPr>
        <w:t>的任一时</w:t>
      </w:r>
    </w:p>
    <w:p>
      <w:pPr>
        <w:spacing w:after="0" w:line="240" w:lineRule="auto"/>
        <w:jc w:val="left"/>
        <w:rPr>
          <w:sz w:val="24"/>
        </w:rPr>
        <w:sectPr>
          <w:type w:val="continuous"/>
          <w:pgSz w:w="11900" w:h="16860"/>
          <w:pgMar w:top="1500" w:right="1320" w:bottom="280" w:left="1680" w:header="720" w:footer="720" w:gutter="0"/>
          <w:cols w:space="720" w:num="1"/>
        </w:sectPr>
      </w:pPr>
    </w:p>
    <w:p>
      <w:pPr>
        <w:pStyle w:val="2"/>
        <w:spacing w:before="54" w:line="491" w:lineRule="auto"/>
        <w:ind w:left="120" w:right="347"/>
        <w:jc w:val="both"/>
      </w:pPr>
      <w:r>
        <w:rPr>
          <w:spacing w:val="-2"/>
        </w:rPr>
        <w:t>点，如本单位违反本承诺函的任一条款而导致被取消申报资格或解除协议的，贵司无需为此支付任何费用；已支付部分贵司有权要求返还，本单位对此不持异议且将不迟延地响应贵司的要求；</w:t>
      </w:r>
    </w:p>
    <w:p>
      <w:pPr>
        <w:pStyle w:val="7"/>
        <w:numPr>
          <w:ilvl w:val="0"/>
          <w:numId w:val="1"/>
        </w:numPr>
        <w:tabs>
          <w:tab w:val="left" w:pos="951"/>
        </w:tabs>
        <w:spacing w:before="65" w:after="0" w:line="491" w:lineRule="auto"/>
        <w:ind w:left="120" w:right="101" w:firstLine="470"/>
        <w:jc w:val="both"/>
        <w:rPr>
          <w:sz w:val="24"/>
        </w:rPr>
      </w:pPr>
      <w:r>
        <w:rPr>
          <w:spacing w:val="-4"/>
          <w:sz w:val="24"/>
        </w:rPr>
        <w:t>如本单位中选，本承诺函及本单位递交的申报材料将作为服务协议的附件，</w:t>
      </w:r>
      <w:r>
        <w:rPr>
          <w:spacing w:val="-2"/>
          <w:sz w:val="24"/>
        </w:rPr>
        <w:t>与服务协议具有同等法律效力。</w:t>
      </w:r>
    </w:p>
    <w:p>
      <w:pPr>
        <w:pStyle w:val="2"/>
      </w:pPr>
    </w:p>
    <w:p>
      <w:pPr>
        <w:pStyle w:val="2"/>
      </w:pPr>
    </w:p>
    <w:p>
      <w:pPr>
        <w:pStyle w:val="2"/>
      </w:pPr>
    </w:p>
    <w:p>
      <w:pPr>
        <w:pStyle w:val="2"/>
        <w:spacing w:before="157"/>
        <w:ind w:right="329"/>
        <w:jc w:val="right"/>
      </w:pPr>
      <w:r>
        <w:rPr>
          <w:spacing w:val="-8"/>
        </w:rPr>
        <w:t>（申报单位名称</w:t>
      </w:r>
      <w:r>
        <w:rPr>
          <w:spacing w:val="-10"/>
        </w:rPr>
        <w:t>）</w:t>
      </w:r>
    </w:p>
    <w:p>
      <w:pPr>
        <w:pStyle w:val="2"/>
      </w:pPr>
    </w:p>
    <w:p>
      <w:pPr>
        <w:pStyle w:val="2"/>
      </w:pPr>
    </w:p>
    <w:p>
      <w:pPr>
        <w:pStyle w:val="2"/>
      </w:pPr>
    </w:p>
    <w:p>
      <w:pPr>
        <w:pStyle w:val="2"/>
        <w:spacing w:before="160"/>
        <w:ind w:right="332"/>
        <w:jc w:val="right"/>
      </w:pPr>
      <w:r>
        <w:rPr>
          <w:spacing w:val="-8"/>
        </w:rPr>
        <w:t>（公章</w:t>
      </w:r>
      <w:r>
        <w:rPr>
          <w:spacing w:val="-10"/>
        </w:rPr>
        <w:t>）</w:t>
      </w:r>
    </w:p>
    <w:p>
      <w:pPr>
        <w:pStyle w:val="2"/>
      </w:pPr>
    </w:p>
    <w:p>
      <w:pPr>
        <w:pStyle w:val="2"/>
      </w:pPr>
    </w:p>
    <w:p>
      <w:pPr>
        <w:pStyle w:val="2"/>
      </w:pPr>
    </w:p>
    <w:p>
      <w:pPr>
        <w:pStyle w:val="2"/>
        <w:tabs>
          <w:tab w:val="left" w:pos="1150"/>
          <w:tab w:val="left" w:pos="1829"/>
        </w:tabs>
        <w:spacing w:before="160"/>
        <w:ind w:right="324"/>
        <w:jc w:val="right"/>
      </w:pPr>
      <w:r>
        <w:t>202</w:t>
      </w:r>
      <w:r>
        <w:rPr>
          <w:rFonts w:hint="eastAsia"/>
          <w:lang w:val="en-US" w:eastAsia="zh-CN"/>
        </w:rPr>
        <w:t>5</w:t>
      </w:r>
      <w:r>
        <w:rPr>
          <w:spacing w:val="-10"/>
        </w:rPr>
        <w:t>年</w:t>
      </w:r>
      <w:r>
        <w:tab/>
      </w:r>
      <w:r>
        <w:rPr>
          <w:spacing w:val="-10"/>
        </w:rPr>
        <w:t>月</w:t>
      </w:r>
      <w:r>
        <w:tab/>
      </w:r>
      <w:bookmarkStart w:id="0" w:name="_GoBack"/>
      <w:bookmarkEnd w:id="0"/>
      <w:r>
        <w:rPr>
          <w:spacing w:val="-10"/>
        </w:rPr>
        <w:t>日</w:t>
      </w:r>
    </w:p>
    <w:sectPr>
      <w:pgSz w:w="11900" w:h="16860"/>
      <w:pgMar w:top="1480" w:right="13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20" w:hanging="370"/>
        <w:jc w:val="left"/>
      </w:pPr>
      <w:rPr>
        <w:rFonts w:hint="default" w:ascii="仿宋" w:hAnsi="仿宋" w:eastAsia="仿宋" w:cs="仿宋"/>
        <w:b w:val="0"/>
        <w:bCs w:val="0"/>
        <w:i w:val="0"/>
        <w:iCs w:val="0"/>
        <w:spacing w:val="0"/>
        <w:w w:val="100"/>
        <w:sz w:val="22"/>
        <w:szCs w:val="22"/>
        <w:lang w:val="en-US" w:eastAsia="zh-CN" w:bidi="ar-SA"/>
      </w:rPr>
    </w:lvl>
    <w:lvl w:ilvl="1" w:tentative="0">
      <w:start w:val="0"/>
      <w:numFmt w:val="bullet"/>
      <w:lvlText w:val="•"/>
      <w:lvlJc w:val="left"/>
      <w:pPr>
        <w:ind w:left="997" w:hanging="370"/>
      </w:pPr>
      <w:rPr>
        <w:rFonts w:hint="default"/>
        <w:lang w:val="en-US" w:eastAsia="zh-CN" w:bidi="ar-SA"/>
      </w:rPr>
    </w:lvl>
    <w:lvl w:ilvl="2" w:tentative="0">
      <w:start w:val="0"/>
      <w:numFmt w:val="bullet"/>
      <w:lvlText w:val="•"/>
      <w:lvlJc w:val="left"/>
      <w:pPr>
        <w:ind w:left="1875" w:hanging="370"/>
      </w:pPr>
      <w:rPr>
        <w:rFonts w:hint="default"/>
        <w:lang w:val="en-US" w:eastAsia="zh-CN" w:bidi="ar-SA"/>
      </w:rPr>
    </w:lvl>
    <w:lvl w:ilvl="3" w:tentative="0">
      <w:start w:val="0"/>
      <w:numFmt w:val="bullet"/>
      <w:lvlText w:val="•"/>
      <w:lvlJc w:val="left"/>
      <w:pPr>
        <w:ind w:left="2753" w:hanging="370"/>
      </w:pPr>
      <w:rPr>
        <w:rFonts w:hint="default"/>
        <w:lang w:val="en-US" w:eastAsia="zh-CN" w:bidi="ar-SA"/>
      </w:rPr>
    </w:lvl>
    <w:lvl w:ilvl="4" w:tentative="0">
      <w:start w:val="0"/>
      <w:numFmt w:val="bullet"/>
      <w:lvlText w:val="•"/>
      <w:lvlJc w:val="left"/>
      <w:pPr>
        <w:ind w:left="3631" w:hanging="370"/>
      </w:pPr>
      <w:rPr>
        <w:rFonts w:hint="default"/>
        <w:lang w:val="en-US" w:eastAsia="zh-CN" w:bidi="ar-SA"/>
      </w:rPr>
    </w:lvl>
    <w:lvl w:ilvl="5" w:tentative="0">
      <w:start w:val="0"/>
      <w:numFmt w:val="bullet"/>
      <w:lvlText w:val="•"/>
      <w:lvlJc w:val="left"/>
      <w:pPr>
        <w:ind w:left="4509" w:hanging="370"/>
      </w:pPr>
      <w:rPr>
        <w:rFonts w:hint="default"/>
        <w:lang w:val="en-US" w:eastAsia="zh-CN" w:bidi="ar-SA"/>
      </w:rPr>
    </w:lvl>
    <w:lvl w:ilvl="6" w:tentative="0">
      <w:start w:val="0"/>
      <w:numFmt w:val="bullet"/>
      <w:lvlText w:val="•"/>
      <w:lvlJc w:val="left"/>
      <w:pPr>
        <w:ind w:left="5387" w:hanging="370"/>
      </w:pPr>
      <w:rPr>
        <w:rFonts w:hint="default"/>
        <w:lang w:val="en-US" w:eastAsia="zh-CN" w:bidi="ar-SA"/>
      </w:rPr>
    </w:lvl>
    <w:lvl w:ilvl="7" w:tentative="0">
      <w:start w:val="0"/>
      <w:numFmt w:val="bullet"/>
      <w:lvlText w:val="•"/>
      <w:lvlJc w:val="left"/>
      <w:pPr>
        <w:ind w:left="6265" w:hanging="370"/>
      </w:pPr>
      <w:rPr>
        <w:rFonts w:hint="default"/>
        <w:lang w:val="en-US" w:eastAsia="zh-CN" w:bidi="ar-SA"/>
      </w:rPr>
    </w:lvl>
    <w:lvl w:ilvl="8" w:tentative="0">
      <w:start w:val="0"/>
      <w:numFmt w:val="bullet"/>
      <w:lvlText w:val="•"/>
      <w:lvlJc w:val="left"/>
      <w:pPr>
        <w:ind w:left="7143" w:hanging="370"/>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Yjk5ODM0YmMxOWJiYWQyNDU4MGIzYWRmYTA0ZmI5NDcifQ=="/>
  </w:docVars>
  <w:rsids>
    <w:rsidRoot w:val="00000000"/>
    <w:rsid w:val="17BE36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4"/>
      <w:szCs w:val="24"/>
      <w:lang w:val="en-US" w:eastAsia="zh-CN" w:bidi="ar-SA"/>
    </w:rPr>
  </w:style>
  <w:style w:type="paragraph" w:styleId="3">
    <w:name w:val="Title"/>
    <w:basedOn w:val="1"/>
    <w:autoRedefine/>
    <w:qFormat/>
    <w:uiPriority w:val="1"/>
    <w:pPr>
      <w:spacing w:before="33"/>
      <w:ind w:left="3982" w:right="3942"/>
      <w:jc w:val="center"/>
    </w:pPr>
    <w:rPr>
      <w:rFonts w:ascii="宋体" w:hAnsi="宋体" w:eastAsia="宋体" w:cs="宋体"/>
      <w:b/>
      <w:bCs/>
      <w:sz w:val="32"/>
      <w:szCs w:val="32"/>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pPr>
      <w:spacing w:before="63"/>
      <w:ind w:left="120" w:firstLine="470"/>
      <w:jc w:val="both"/>
    </w:pPr>
    <w:rPr>
      <w:rFonts w:ascii="仿宋" w:hAnsi="仿宋" w:eastAsia="仿宋" w:cs="仿宋"/>
      <w:lang w:val="en-US" w:eastAsia="zh-CN" w:bidi="ar-SA"/>
    </w:rPr>
  </w:style>
  <w:style w:type="paragraph" w:customStyle="1" w:styleId="8">
    <w:name w:val="Table Paragraph"/>
    <w:basedOn w:val="1"/>
    <w:autoRedefine/>
    <w:qFormat/>
    <w:uiPriority w:val="1"/>
    <w:rPr>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2023-07-31T06:32:00Z</dcterms:created>
  <dc:creator>王 倩靓</dc:creator>
  <cp:lastModifiedBy>郑志尧</cp:lastModifiedBy>
  <dcterms:modified xsi:type="dcterms:W3CDTF">2025-09-28T01:32:28Z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Microsoft® Word 适用于 Microsoft 365</vt:lpwstr>
  </property>
  <property fmtid="{D5CDD505-2E9C-101B-9397-08002B2CF9AE}" pid="4" name="LastSaved">
    <vt:filetime>2023-07-31T00:00:00Z</vt:filetime>
  </property>
  <property fmtid="{D5CDD505-2E9C-101B-9397-08002B2CF9AE}" pid="5" name="Producer">
    <vt:lpwstr>Microsoft® Word 适用于 Microsoft 365</vt:lpwstr>
  </property>
  <property fmtid="{D5CDD505-2E9C-101B-9397-08002B2CF9AE}" pid="6" name="KSOProductBuildVer">
    <vt:lpwstr>2052-12.1.0.16388</vt:lpwstr>
  </property>
  <property fmtid="{D5CDD505-2E9C-101B-9397-08002B2CF9AE}" pid="7" name="ICV">
    <vt:lpwstr>62704C8E7ABB4012B3E5D4D84F33E5BB_12</vt:lpwstr>
  </property>
</Properties>
</file>